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3CA" w:rsidRPr="002333CA" w:rsidRDefault="002333CA" w:rsidP="002333CA">
      <w:pPr>
        <w:rPr>
          <w:rFonts w:ascii="Verdana" w:hAnsi="Verdana"/>
          <w:b/>
          <w:lang w:val="en-US"/>
        </w:rPr>
      </w:pPr>
      <w:r w:rsidRPr="002333CA">
        <w:rPr>
          <w:rFonts w:ascii="Verdana" w:hAnsi="Verdana"/>
          <w:b/>
          <w:lang w:val="en-US"/>
        </w:rPr>
        <w:t>DC Motor Speed Regulator 12/24VDC 10A</w:t>
      </w:r>
    </w:p>
    <w:p w:rsidR="002333CA" w:rsidRPr="002333CA" w:rsidRDefault="002333CA" w:rsidP="002333CA">
      <w:pPr>
        <w:rPr>
          <w:rFonts w:ascii="Verdana" w:hAnsi="Verdana"/>
          <w:b/>
          <w:sz w:val="20"/>
          <w:szCs w:val="20"/>
          <w:lang w:val="en-US"/>
        </w:rPr>
      </w:pPr>
    </w:p>
    <w:p w:rsidR="002333CA" w:rsidRPr="002333CA" w:rsidRDefault="002333CA" w:rsidP="002333CA">
      <w:pPr>
        <w:jc w:val="both"/>
        <w:rPr>
          <w:rFonts w:ascii="Verdana" w:hAnsi="Verdana"/>
          <w:sz w:val="20"/>
          <w:szCs w:val="20"/>
          <w:lang w:val="de-DE"/>
        </w:rPr>
      </w:pPr>
      <w:r w:rsidRPr="002333CA">
        <w:rPr>
          <w:rFonts w:ascii="Verdana" w:hAnsi="Verdana"/>
          <w:noProof/>
          <w:sz w:val="20"/>
          <w:szCs w:val="20"/>
          <w:lang w:val="de-DE" w:eastAsia="de-DE"/>
        </w:rPr>
        <w:drawing>
          <wp:inline distT="0" distB="0" distL="0" distR="0" wp14:anchorId="746A5E91" wp14:editId="2FBAD4E4">
            <wp:extent cx="4457700" cy="2943225"/>
            <wp:effectExtent l="0" t="0" r="0" b="9525"/>
            <wp:docPr id="1" name="Grafik 1" descr="Img175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1752 cop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57700" cy="2943225"/>
                    </a:xfrm>
                    <a:prstGeom prst="rect">
                      <a:avLst/>
                    </a:prstGeom>
                    <a:noFill/>
                    <a:ln>
                      <a:noFill/>
                    </a:ln>
                  </pic:spPr>
                </pic:pic>
              </a:graphicData>
            </a:graphic>
          </wp:inline>
        </w:drawing>
      </w:r>
    </w:p>
    <w:p w:rsidR="002333CA" w:rsidRPr="002333CA" w:rsidRDefault="002333CA" w:rsidP="002333CA">
      <w:pPr>
        <w:jc w:val="both"/>
        <w:rPr>
          <w:rFonts w:ascii="Verdana" w:hAnsi="Verdana"/>
          <w:sz w:val="20"/>
          <w:szCs w:val="20"/>
          <w:lang w:val="de-DE"/>
        </w:rPr>
      </w:pPr>
    </w:p>
    <w:p w:rsidR="002333CA" w:rsidRPr="002333CA" w:rsidRDefault="002333CA" w:rsidP="002333CA">
      <w:pPr>
        <w:rPr>
          <w:rFonts w:ascii="Verdana" w:hAnsi="Verdana"/>
          <w:sz w:val="20"/>
          <w:szCs w:val="20"/>
          <w:lang w:val="de-DE"/>
        </w:rPr>
      </w:pPr>
      <w:r w:rsidRPr="002333CA">
        <w:rPr>
          <w:rFonts w:ascii="Verdana" w:hAnsi="Verdana"/>
          <w:sz w:val="20"/>
          <w:szCs w:val="20"/>
          <w:lang w:val="de-DE"/>
        </w:rPr>
        <w:t xml:space="preserve">Dieser Drehzahlsteller wurde speziell für Niederspannungs-Elektromotoren entwickelt. Die Haupteinsatzgebiete sind: Stufenlose Drehzahlregelung von Gleichstrombohrmaschinen, Modellautos, Scheibenwischermotoren sowie für Elektrowerkzeuge. Aufgrund der Puls-Breitensteuerung, die mit einer Frequenz ca. 20 kHz arbeitet, bleibt die Verlustleistung selbst bei niedrigen Drehzahlen gering. Durch die Verwendung eines </w:t>
      </w:r>
      <w:r>
        <w:rPr>
          <w:rFonts w:ascii="Verdana" w:hAnsi="Verdana"/>
          <w:sz w:val="20"/>
          <w:szCs w:val="20"/>
          <w:lang w:val="de-DE"/>
        </w:rPr>
        <w:t xml:space="preserve">speziellen </w:t>
      </w:r>
      <w:r w:rsidRPr="002333CA">
        <w:rPr>
          <w:rFonts w:ascii="Verdana" w:hAnsi="Verdana"/>
          <w:sz w:val="20"/>
          <w:szCs w:val="20"/>
          <w:lang w:val="de-DE"/>
        </w:rPr>
        <w:t>MOSFET-Transistors lässt sich der Ausgangsstrom von 0 bis 10A stufenlos mit einem Potentiometer einstellen, wobei die Elektronik bei plötzlichem Blockieren des Motors geschützt ist. Der Einstellbereich des Motors erstreckt sich vom völligen Stillstand bis zur maximalen Drehzahl. Mit einem weiteren Potentiometer bietet das Gerät eine Möglichkeit lastunabhängige Drehzahlstabilisierung einzustellen. Damit werden Drehmoment- und Drehzahlverluste bei höheren Lasten vermieden und ein gleichmäßiger Motorlauf auch bei niedrigen Drehzahlen erreicht. Das Gerät kann auch für eine externe Steuerung (externes Potentiometer oder externe Spannung) konfiguriert werden.</w:t>
      </w:r>
    </w:p>
    <w:p w:rsidR="002333CA" w:rsidRPr="002333CA" w:rsidRDefault="002333CA" w:rsidP="002333CA">
      <w:pPr>
        <w:rPr>
          <w:rFonts w:ascii="Verdana" w:hAnsi="Verdana"/>
          <w:sz w:val="20"/>
          <w:szCs w:val="20"/>
          <w:lang w:val="de-DE"/>
        </w:rPr>
      </w:pPr>
    </w:p>
    <w:p w:rsidR="002333CA" w:rsidRPr="002333CA" w:rsidRDefault="002333CA" w:rsidP="002333CA">
      <w:pPr>
        <w:rPr>
          <w:rFonts w:ascii="Verdana" w:hAnsi="Verdana"/>
          <w:sz w:val="20"/>
          <w:szCs w:val="20"/>
          <w:lang w:val="de-DE"/>
        </w:rPr>
      </w:pPr>
      <w:r w:rsidRPr="002333CA">
        <w:rPr>
          <w:rFonts w:ascii="Verdana" w:hAnsi="Verdana"/>
          <w:sz w:val="20"/>
          <w:szCs w:val="20"/>
          <w:lang w:val="de-DE"/>
        </w:rPr>
        <w:t>Highlights:</w:t>
      </w:r>
    </w:p>
    <w:p w:rsidR="002333CA" w:rsidRPr="002333CA" w:rsidRDefault="002333CA" w:rsidP="002333CA">
      <w:pPr>
        <w:numPr>
          <w:ilvl w:val="0"/>
          <w:numId w:val="1"/>
        </w:numPr>
        <w:rPr>
          <w:rFonts w:ascii="Verdana" w:hAnsi="Verdana"/>
          <w:sz w:val="20"/>
          <w:szCs w:val="20"/>
          <w:lang w:val="de-DE"/>
        </w:rPr>
      </w:pPr>
      <w:r w:rsidRPr="002333CA">
        <w:rPr>
          <w:rFonts w:ascii="Verdana" w:hAnsi="Verdana"/>
          <w:sz w:val="20"/>
          <w:szCs w:val="20"/>
          <w:lang w:val="de-DE"/>
        </w:rPr>
        <w:t>Hohe Taktfrequenz (ca. 20kHz), dadurch geräuscharmer Betrieb.</w:t>
      </w:r>
    </w:p>
    <w:p w:rsidR="002333CA" w:rsidRPr="002333CA" w:rsidRDefault="002333CA" w:rsidP="002333CA">
      <w:pPr>
        <w:numPr>
          <w:ilvl w:val="0"/>
          <w:numId w:val="1"/>
        </w:numPr>
        <w:rPr>
          <w:rFonts w:ascii="Verdana" w:hAnsi="Verdana"/>
          <w:sz w:val="20"/>
          <w:szCs w:val="20"/>
          <w:lang w:val="de-DE"/>
        </w:rPr>
      </w:pPr>
      <w:r w:rsidRPr="002333CA">
        <w:rPr>
          <w:rFonts w:ascii="Verdana" w:hAnsi="Verdana"/>
          <w:sz w:val="20"/>
          <w:szCs w:val="20"/>
          <w:lang w:val="de-DE"/>
        </w:rPr>
        <w:t>Hoher Wirkungsgrad durch Verwendung von Power MOSFET.</w:t>
      </w:r>
    </w:p>
    <w:p w:rsidR="002333CA" w:rsidRPr="002333CA" w:rsidRDefault="002333CA" w:rsidP="002333CA">
      <w:pPr>
        <w:numPr>
          <w:ilvl w:val="0"/>
          <w:numId w:val="1"/>
        </w:numPr>
        <w:rPr>
          <w:rFonts w:ascii="Verdana" w:hAnsi="Verdana"/>
          <w:sz w:val="20"/>
          <w:szCs w:val="20"/>
          <w:lang w:val="de-DE"/>
        </w:rPr>
      </w:pPr>
      <w:r w:rsidRPr="002333CA">
        <w:rPr>
          <w:rFonts w:ascii="Verdana" w:hAnsi="Verdana"/>
          <w:sz w:val="20"/>
          <w:szCs w:val="20"/>
          <w:lang w:val="de-DE"/>
        </w:rPr>
        <w:t>Externe Steuerung möglich (mit einer Steuerungsspannung 0..5VDC bzw. 0..10VDC oder mit einem externen Potentiometer).</w:t>
      </w:r>
    </w:p>
    <w:p w:rsidR="002333CA" w:rsidRPr="002333CA" w:rsidRDefault="002333CA" w:rsidP="002333CA">
      <w:pPr>
        <w:numPr>
          <w:ilvl w:val="0"/>
          <w:numId w:val="1"/>
        </w:numPr>
        <w:rPr>
          <w:rFonts w:ascii="Verdana" w:hAnsi="Verdana"/>
          <w:sz w:val="20"/>
          <w:szCs w:val="20"/>
          <w:lang w:val="de-DE"/>
        </w:rPr>
      </w:pPr>
      <w:r w:rsidRPr="002333CA">
        <w:rPr>
          <w:rFonts w:ascii="Verdana" w:hAnsi="Verdana"/>
          <w:sz w:val="20"/>
          <w:szCs w:val="20"/>
          <w:lang w:val="de-DE"/>
        </w:rPr>
        <w:t>Strombegrenzung einstellbar.</w:t>
      </w:r>
    </w:p>
    <w:p w:rsidR="002333CA" w:rsidRDefault="002333CA" w:rsidP="002333CA">
      <w:pPr>
        <w:numPr>
          <w:ilvl w:val="0"/>
          <w:numId w:val="1"/>
        </w:numPr>
        <w:rPr>
          <w:rFonts w:ascii="Verdana" w:hAnsi="Verdana"/>
          <w:sz w:val="20"/>
          <w:szCs w:val="20"/>
          <w:lang w:val="de-DE"/>
        </w:rPr>
      </w:pPr>
      <w:r w:rsidRPr="002333CA">
        <w:rPr>
          <w:rFonts w:ascii="Verdana" w:hAnsi="Verdana"/>
          <w:sz w:val="20"/>
          <w:szCs w:val="20"/>
          <w:lang w:val="de-DE"/>
        </w:rPr>
        <w:t>Einstellbare „I x R“- Kompensation (Lastkompensation).</w:t>
      </w:r>
    </w:p>
    <w:p w:rsidR="003B0936" w:rsidRPr="002333CA" w:rsidRDefault="003B0936" w:rsidP="002333CA">
      <w:pPr>
        <w:numPr>
          <w:ilvl w:val="0"/>
          <w:numId w:val="1"/>
        </w:numPr>
        <w:rPr>
          <w:rFonts w:ascii="Verdana" w:hAnsi="Verdana"/>
          <w:sz w:val="20"/>
          <w:szCs w:val="20"/>
          <w:lang w:val="de-DE"/>
        </w:rPr>
      </w:pPr>
      <w:r>
        <w:rPr>
          <w:rFonts w:ascii="Verdana" w:hAnsi="Verdana"/>
          <w:sz w:val="20"/>
          <w:szCs w:val="20"/>
          <w:lang w:val="de-DE"/>
        </w:rPr>
        <w:t xml:space="preserve">Eingang für </w:t>
      </w:r>
      <w:bookmarkStart w:id="0" w:name="_GoBack"/>
      <w:bookmarkEnd w:id="0"/>
      <w:r>
        <w:rPr>
          <w:rFonts w:ascii="Verdana" w:hAnsi="Verdana"/>
          <w:sz w:val="20"/>
          <w:szCs w:val="20"/>
          <w:lang w:val="de-DE"/>
        </w:rPr>
        <w:t>ext. Freigabe-Signal</w:t>
      </w:r>
    </w:p>
    <w:p w:rsidR="002333CA" w:rsidRPr="002333CA" w:rsidRDefault="002333CA" w:rsidP="002333CA">
      <w:pPr>
        <w:numPr>
          <w:ilvl w:val="0"/>
          <w:numId w:val="1"/>
        </w:numPr>
        <w:rPr>
          <w:rFonts w:ascii="Verdana" w:hAnsi="Verdana"/>
          <w:sz w:val="20"/>
          <w:szCs w:val="20"/>
          <w:lang w:val="de-DE"/>
        </w:rPr>
      </w:pPr>
      <w:r w:rsidRPr="002333CA">
        <w:rPr>
          <w:rFonts w:ascii="Verdana" w:hAnsi="Verdana"/>
          <w:sz w:val="20"/>
          <w:szCs w:val="20"/>
          <w:lang w:val="de-DE"/>
        </w:rPr>
        <w:t>Elektronischer Kurzschluss- und Überlastungsschutz.</w:t>
      </w:r>
    </w:p>
    <w:p w:rsidR="002333CA" w:rsidRPr="002333CA" w:rsidRDefault="002333CA" w:rsidP="002333CA">
      <w:pPr>
        <w:numPr>
          <w:ilvl w:val="0"/>
          <w:numId w:val="1"/>
        </w:numPr>
        <w:rPr>
          <w:rFonts w:ascii="Verdana" w:hAnsi="Verdana"/>
          <w:sz w:val="20"/>
          <w:szCs w:val="20"/>
          <w:lang w:val="de-DE"/>
        </w:rPr>
      </w:pPr>
      <w:r w:rsidRPr="002333CA">
        <w:rPr>
          <w:rFonts w:ascii="Verdana" w:hAnsi="Verdana"/>
          <w:sz w:val="20"/>
          <w:szCs w:val="20"/>
          <w:lang w:val="de-DE"/>
        </w:rPr>
        <w:t>Für Hutschienenmontage vorbereitet (Hutschienengehäuse optional).</w:t>
      </w:r>
    </w:p>
    <w:p w:rsidR="002333CA" w:rsidRPr="002333CA" w:rsidRDefault="002333CA" w:rsidP="002333CA">
      <w:pPr>
        <w:numPr>
          <w:ilvl w:val="0"/>
          <w:numId w:val="1"/>
        </w:numPr>
        <w:rPr>
          <w:rFonts w:ascii="Verdana" w:hAnsi="Verdana"/>
          <w:sz w:val="20"/>
          <w:szCs w:val="20"/>
          <w:lang w:val="de-DE"/>
        </w:rPr>
      </w:pPr>
      <w:r w:rsidRPr="002333CA">
        <w:rPr>
          <w:rFonts w:ascii="Verdana" w:hAnsi="Verdana"/>
          <w:sz w:val="20"/>
          <w:szCs w:val="20"/>
          <w:lang w:val="de-DE"/>
        </w:rPr>
        <w:t>Kompakte Abmessungen.</w:t>
      </w:r>
    </w:p>
    <w:p w:rsidR="002333CA" w:rsidRPr="002333CA" w:rsidRDefault="002333CA" w:rsidP="002333CA">
      <w:pPr>
        <w:rPr>
          <w:rFonts w:ascii="Verdana" w:hAnsi="Verdana"/>
          <w:b/>
          <w:sz w:val="20"/>
          <w:szCs w:val="20"/>
          <w:lang w:val="de-DE"/>
        </w:rPr>
      </w:pPr>
    </w:p>
    <w:p w:rsidR="002333CA" w:rsidRPr="002333CA" w:rsidRDefault="002333CA" w:rsidP="002333CA">
      <w:pPr>
        <w:rPr>
          <w:rFonts w:ascii="Verdana" w:hAnsi="Verdana"/>
          <w:b/>
          <w:sz w:val="20"/>
          <w:szCs w:val="20"/>
          <w:lang w:val="de-DE"/>
        </w:rPr>
      </w:pPr>
      <w:r w:rsidRPr="002333CA">
        <w:rPr>
          <w:rFonts w:ascii="Verdana" w:hAnsi="Verdana"/>
          <w:b/>
          <w:sz w:val="20"/>
          <w:szCs w:val="20"/>
          <w:lang w:val="de-DE"/>
        </w:rPr>
        <w:t>Technische Daten</w:t>
      </w:r>
    </w:p>
    <w:p w:rsidR="002333CA" w:rsidRPr="002333CA" w:rsidRDefault="002333CA" w:rsidP="002333CA">
      <w:pPr>
        <w:rPr>
          <w:rFonts w:ascii="Verdana" w:hAnsi="Verdana"/>
          <w:b/>
          <w:sz w:val="20"/>
          <w:szCs w:val="20"/>
          <w:lang w:val="de-DE"/>
        </w:rPr>
      </w:pPr>
    </w:p>
    <w:p w:rsidR="002333CA" w:rsidRPr="002333CA" w:rsidRDefault="002333CA" w:rsidP="002333CA">
      <w:pPr>
        <w:rPr>
          <w:rFonts w:ascii="Verdana" w:hAnsi="Verdana"/>
          <w:sz w:val="20"/>
          <w:szCs w:val="20"/>
          <w:lang w:val="de-DE"/>
        </w:rPr>
      </w:pPr>
      <w:r w:rsidRPr="002333CA">
        <w:rPr>
          <w:rFonts w:ascii="Verdana" w:hAnsi="Verdana"/>
          <w:sz w:val="20"/>
          <w:szCs w:val="20"/>
          <w:lang w:val="de-DE"/>
        </w:rPr>
        <w:t>Betriebsspannung:</w:t>
      </w:r>
      <w:r w:rsidRPr="002333CA">
        <w:rPr>
          <w:rFonts w:ascii="Verdana" w:hAnsi="Verdana"/>
          <w:sz w:val="20"/>
          <w:szCs w:val="20"/>
          <w:lang w:val="de-DE"/>
        </w:rPr>
        <w:tab/>
      </w:r>
      <w:r w:rsidRPr="002333CA">
        <w:rPr>
          <w:rFonts w:ascii="Verdana" w:hAnsi="Verdana"/>
          <w:sz w:val="20"/>
          <w:szCs w:val="20"/>
          <w:lang w:val="de-DE"/>
        </w:rPr>
        <w:tab/>
        <w:t>12 ... 24 VDC (10..28VDC);</w:t>
      </w:r>
    </w:p>
    <w:p w:rsidR="002333CA" w:rsidRPr="002333CA" w:rsidRDefault="002333CA" w:rsidP="002333CA">
      <w:pPr>
        <w:rPr>
          <w:rFonts w:ascii="Verdana" w:hAnsi="Verdana"/>
          <w:sz w:val="20"/>
          <w:szCs w:val="20"/>
          <w:lang w:val="de-DE"/>
        </w:rPr>
      </w:pPr>
      <w:r w:rsidRPr="002333CA">
        <w:rPr>
          <w:rFonts w:ascii="Verdana" w:hAnsi="Verdana"/>
          <w:sz w:val="20"/>
          <w:szCs w:val="20"/>
          <w:lang w:val="de-DE"/>
        </w:rPr>
        <w:t>max. Belastbarkeit :</w:t>
      </w:r>
      <w:r w:rsidRPr="002333CA">
        <w:rPr>
          <w:rFonts w:ascii="Verdana" w:hAnsi="Verdana"/>
          <w:sz w:val="20"/>
          <w:szCs w:val="20"/>
          <w:lang w:val="de-DE"/>
        </w:rPr>
        <w:tab/>
      </w:r>
      <w:r w:rsidRPr="002333CA">
        <w:rPr>
          <w:rFonts w:ascii="Verdana" w:hAnsi="Verdana"/>
          <w:sz w:val="20"/>
          <w:szCs w:val="20"/>
          <w:lang w:val="de-DE"/>
        </w:rPr>
        <w:tab/>
        <w:t>10 A;</w:t>
      </w:r>
    </w:p>
    <w:p w:rsidR="002333CA" w:rsidRPr="002333CA" w:rsidRDefault="002333CA" w:rsidP="002333CA">
      <w:pPr>
        <w:rPr>
          <w:rFonts w:ascii="Verdana" w:hAnsi="Verdana"/>
          <w:sz w:val="20"/>
          <w:szCs w:val="20"/>
          <w:lang w:val="en-US"/>
        </w:rPr>
      </w:pPr>
      <w:proofErr w:type="spellStart"/>
      <w:r w:rsidRPr="002333CA">
        <w:rPr>
          <w:rFonts w:ascii="Verdana" w:hAnsi="Verdana"/>
          <w:sz w:val="20"/>
          <w:szCs w:val="20"/>
          <w:lang w:val="en-US"/>
        </w:rPr>
        <w:t>Kühlkörpertemperatur</w:t>
      </w:r>
      <w:proofErr w:type="spellEnd"/>
      <w:r w:rsidRPr="002333CA">
        <w:rPr>
          <w:rFonts w:ascii="Verdana" w:hAnsi="Verdana"/>
          <w:sz w:val="20"/>
          <w:szCs w:val="20"/>
          <w:lang w:val="en-US"/>
        </w:rPr>
        <w:t>:</w:t>
      </w:r>
      <w:r w:rsidRPr="002333CA">
        <w:rPr>
          <w:rFonts w:ascii="Verdana" w:hAnsi="Verdana"/>
          <w:sz w:val="20"/>
          <w:szCs w:val="20"/>
          <w:lang w:val="en-US"/>
        </w:rPr>
        <w:tab/>
        <w:t>12V/10A: ca. 40°C; 24V/10A: ca.65°C;</w:t>
      </w:r>
    </w:p>
    <w:p w:rsidR="002333CA" w:rsidRPr="002333CA" w:rsidRDefault="002333CA" w:rsidP="002333CA">
      <w:pPr>
        <w:rPr>
          <w:rFonts w:ascii="Verdana" w:hAnsi="Verdana"/>
          <w:sz w:val="20"/>
          <w:szCs w:val="20"/>
          <w:lang w:val="de-DE"/>
        </w:rPr>
      </w:pPr>
      <w:r w:rsidRPr="002333CA">
        <w:rPr>
          <w:rFonts w:ascii="Verdana" w:hAnsi="Verdana"/>
          <w:sz w:val="20"/>
          <w:szCs w:val="20"/>
          <w:lang w:val="de-DE"/>
        </w:rPr>
        <w:t>Strombegrenzung:</w:t>
      </w:r>
      <w:r w:rsidRPr="002333CA">
        <w:rPr>
          <w:rFonts w:ascii="Verdana" w:hAnsi="Verdana"/>
          <w:sz w:val="20"/>
          <w:szCs w:val="20"/>
          <w:lang w:val="de-DE"/>
        </w:rPr>
        <w:tab/>
      </w:r>
      <w:r w:rsidRPr="002333CA">
        <w:rPr>
          <w:rFonts w:ascii="Verdana" w:hAnsi="Verdana"/>
          <w:sz w:val="20"/>
          <w:szCs w:val="20"/>
          <w:lang w:val="de-DE"/>
        </w:rPr>
        <w:tab/>
        <w:t>einstellbar von 0,2 bis 10 A;</w:t>
      </w:r>
    </w:p>
    <w:p w:rsidR="002333CA" w:rsidRPr="002333CA" w:rsidRDefault="002333CA" w:rsidP="002333CA">
      <w:pPr>
        <w:rPr>
          <w:rFonts w:ascii="Verdana" w:hAnsi="Verdana"/>
          <w:sz w:val="20"/>
          <w:szCs w:val="20"/>
          <w:lang w:val="de-DE"/>
        </w:rPr>
      </w:pPr>
      <w:r w:rsidRPr="002333CA">
        <w:rPr>
          <w:rFonts w:ascii="Verdana" w:hAnsi="Verdana"/>
          <w:sz w:val="20"/>
          <w:szCs w:val="20"/>
          <w:lang w:val="de-DE"/>
        </w:rPr>
        <w:t>Drehzahleinstellung:</w:t>
      </w:r>
      <w:r w:rsidRPr="002333CA">
        <w:rPr>
          <w:rFonts w:ascii="Verdana" w:hAnsi="Verdana"/>
          <w:sz w:val="20"/>
          <w:szCs w:val="20"/>
          <w:lang w:val="de-DE"/>
        </w:rPr>
        <w:tab/>
      </w:r>
      <w:r w:rsidRPr="002333CA">
        <w:rPr>
          <w:rFonts w:ascii="Verdana" w:hAnsi="Verdana"/>
          <w:sz w:val="20"/>
          <w:szCs w:val="20"/>
          <w:lang w:val="de-DE"/>
        </w:rPr>
        <w:tab/>
        <w:t>von 0 - 100%;</w:t>
      </w:r>
    </w:p>
    <w:p w:rsidR="002333CA" w:rsidRPr="002333CA" w:rsidRDefault="002333CA" w:rsidP="002333CA">
      <w:pPr>
        <w:rPr>
          <w:rFonts w:ascii="Verdana" w:hAnsi="Verdana"/>
          <w:sz w:val="20"/>
          <w:szCs w:val="20"/>
          <w:lang w:val="de-DE"/>
        </w:rPr>
      </w:pPr>
      <w:r w:rsidRPr="002333CA">
        <w:rPr>
          <w:rFonts w:ascii="Verdana" w:hAnsi="Verdana"/>
          <w:sz w:val="20"/>
          <w:szCs w:val="20"/>
          <w:lang w:val="de-DE"/>
        </w:rPr>
        <w:t>Abmessungen:</w:t>
      </w:r>
      <w:r w:rsidRPr="002333CA">
        <w:rPr>
          <w:rFonts w:ascii="Verdana" w:hAnsi="Verdana"/>
          <w:sz w:val="20"/>
          <w:szCs w:val="20"/>
          <w:lang w:val="de-DE"/>
        </w:rPr>
        <w:tab/>
      </w:r>
      <w:r w:rsidRPr="002333CA">
        <w:rPr>
          <w:rFonts w:ascii="Verdana" w:hAnsi="Verdana"/>
          <w:sz w:val="20"/>
          <w:szCs w:val="20"/>
          <w:lang w:val="de-DE"/>
        </w:rPr>
        <w:tab/>
        <w:t>68 x 93 x 35 mm (ohne Hutschienengehäuse);</w:t>
      </w:r>
    </w:p>
    <w:p w:rsidR="006540C5" w:rsidRPr="002333CA" w:rsidRDefault="006540C5" w:rsidP="002333CA">
      <w:pPr>
        <w:rPr>
          <w:rFonts w:ascii="Verdana" w:hAnsi="Verdana"/>
          <w:sz w:val="20"/>
          <w:szCs w:val="20"/>
          <w:lang w:val="de-DE"/>
        </w:rPr>
      </w:pPr>
    </w:p>
    <w:sectPr w:rsidR="006540C5" w:rsidRPr="002333C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413A66"/>
    <w:multiLevelType w:val="hybridMultilevel"/>
    <w:tmpl w:val="2C9CB622"/>
    <w:lvl w:ilvl="0" w:tplc="C6961C5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3CA"/>
    <w:rsid w:val="002333CA"/>
    <w:rsid w:val="003B0936"/>
    <w:rsid w:val="00632BA5"/>
    <w:rsid w:val="006540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333CA"/>
    <w:pPr>
      <w:spacing w:after="0" w:line="240" w:lineRule="auto"/>
    </w:pPr>
    <w:rPr>
      <w:rFonts w:ascii="Times New Roman" w:eastAsia="Times New Roman" w:hAnsi="Times New Roman" w:cs="Times New Roman"/>
      <w:sz w:val="24"/>
      <w:szCs w:val="24"/>
      <w:lang w:val="ru-RU" w:eastAsia="ru-RU"/>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333C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333CA"/>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333CA"/>
    <w:pPr>
      <w:spacing w:after="0" w:line="240" w:lineRule="auto"/>
    </w:pPr>
    <w:rPr>
      <w:rFonts w:ascii="Times New Roman" w:eastAsia="Times New Roman" w:hAnsi="Times New Roman" w:cs="Times New Roman"/>
      <w:sz w:val="24"/>
      <w:szCs w:val="24"/>
      <w:lang w:val="ru-RU" w:eastAsia="ru-RU"/>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333C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333CA"/>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63C3F-329F-4344-A111-9F2EABE1E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263</Words>
  <Characters>1661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Alfred</dc:creator>
  <cp:lastModifiedBy>Alfred</cp:lastModifiedBy>
  <cp:revision>3</cp:revision>
  <dcterms:created xsi:type="dcterms:W3CDTF">2014-05-13T11:47:00Z</dcterms:created>
  <dcterms:modified xsi:type="dcterms:W3CDTF">2014-05-14T12:56:00Z</dcterms:modified>
</cp:coreProperties>
</file>